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365</w:t>
      </w:r>
    </w:p>
    <w:p>
      <w:r>
        <w:t>Bundesgericht (BGE), 1996-10-24, IT</w:t>
      </w:r>
    </w:p>
    <w:p>
      <w:r>
        <w:rPr>
          <w:b/>
        </w:rPr>
        <w:t xml:space="preserve">Quelle: </w:t>
      </w:r>
      <w:r>
        <w:t>https://mcp.opencaselaw.ch/entscheid/bge_122 IV 365</w:t>
      </w:r>
    </w:p>
    <w:p>
      <w:r>
        <w:t>FR: ATF 122 IV 365</w:t>
      </w:r>
    </w:p>
    <w:p>
      <w:r>
        <w:t>IT: DTF 122 IV 365</w:t>
      </w:r>
    </w:p>
    <w:p>
      <w:pPr>
        <w:pStyle w:val="Heading2"/>
      </w:pPr>
      <w:r>
        <w:t>Regeste</w:t>
      </w:r>
    </w:p>
    <w:p>
      <w:r>
        <w:t>Regeste Art. 59 und 60 StGB; Art. 268 ff. BStP; Einziehung von Vermögenswerten; Verwendung zugunsten des Geschädigten; Rechtsmittel; Vermögenswerte aus verschiedenen Straftaten mit verschiedenen Geschädigten. Soweit sich aus Art. 59 und 60 StGB Rechtsansprüche des Geschädigten ergeben, hat er die unrichtige Auslegung dieser Bestimmung mit Nichtigkeitsbeschwerde geltend zu machen (E. III/1a-c). Das Recht des Geschädigten auf Rückerstattung und Zusprechung beschlägt ausschliesslich Vermögenswerte, die das Ergebnis einer gegen ihn gerichteten Straftat darstellen. Dieses Recht ist nicht verletzt, wenn die zuständige Behörde, welche die Herkunft der beschlagnahmten oder eingezogenen Vermögenswerte ermittelt hat, sie einem andern Geschädigten rückerstattet oder zuspricht, dem sie rechtswidrig entzogen worden waren (E. III/2b).</w:t>
      </w:r>
    </w:p>
    <w:p>
      <w:pPr>
        <w:pStyle w:val="Heading2"/>
      </w:pPr>
      <w:r>
        <w:t>Erwägungen</w:t>
      </w:r>
    </w:p>
    <w:p>
      <w:r>
        <w:rPr>
          <w:b/>
        </w:rPr>
        <w:t>E. 2</w:t>
      </w:r>
    </w:p>
    <w:p>
      <w:r>
        <w:t>Il giudice può ordinare tali assegnamenti soltanto se la persona lesa cede allo Stato la parte corrispondente del suo credito.</w:t>
      </w:r>
    </w:p>
    <w:p>
      <w:r>
        <w:rPr>
          <w:b/>
        </w:rPr>
        <w:t>E. 3</w:t>
      </w:r>
    </w:p>
    <w:p>
      <w:r>
        <w:t>I Cantoni istituiscono una procedura semplice e rapida per i casi nei quali il giudice non possa ordinare tale misura già nell'ambito della sentenza penale". Con la novella legislativa in materia di confisca del 18 marzo 1994, in vigore dal 1o agosto 1994, l' art. 60 cpv. 1 lett. b CP è stato nuovamente modificato. Per quanto qui interessa, quest'ultima modifica è tuttavia, contrariamente a quella indotta dalla LAV, priva di rilevanza, trattandosi di un semplice cambiamento redazionale giustificato dalla soppressione dell'istituto della "devoluzione allo Stato" (art. 59 vCP), ora integrato nella confisca di valori patrimoniali ( art. 59 n. 1 cpv. 1 CP ) (FF 1993 III 218). aa) Nel 1963, il Tribunale ha stabilito che la parte lesa non poteva ricorrere per cassazione contro decisioni fondate sull' art. 60 CP ( DTF 89 IV 171 ). Le pretese fondate su tale articolo erano considerate indipendenti dall'azione penale, di modo che era esclusa una legittimazione ricorsuale ai sensi dell' art. 270 PP . D'altro canto, trattandosi non di pretese civili, bensì di pretese poggiate sul diritto pubblico, la parte lesa non poteva dedurre alcunché neppure dall' art. 271 PP . Secondo tale giurisprudenza, la circostanza che la legge federale di procedura penale non permettesse alla parte lesa di impugnare una decisione pronunciata in virtù dell' art. 60 CP , non significava che vi fosse una lacuna. In effetti, visto che il danneggiato non era ritenuto avere alcun diritto alle prestazioni previste dalla norma litigiosa, ma che dipendeva dal potere d'apprezzamento del giudice se accordarle o meno, sembrava ragionevole che il ricorso per cassazione fosse escluso. Dato che, all'epoca, il ricorso di diritto amministrativo non prevedeva ancora, quale motivo ricorsuale, l'eccesso o l'abuso del potere d'apprezzamento ( art. 104 lett. a OG , BGE 122 IV 365 S. 370 introdotto giusta il n. I della LF del 20 dicembre 1968, in vigore dal 1o ottobre 1969), non restava quindi che la via ricorsuale sussidiaria del ricorso di diritto pubblico, per arbitrio nell'esercizio del potere d'apprezzamento. bb) La giurisprudenza testé illustrata, secondo cui la parte lesa non può impugnare con ricorso per cassazione decisioni fondate sull' art. 60 CP , è stata sostanzialmente confermata nella DTF 104 IV 68 consid. 3d. Nella DTF 118 Ib 263 il Tribunale federale ha ribadito che le pretese fondate sull' art. 60 CP non sono di natura civile. La parte lesa non può pertanto far valere simili pretese nell'ambito di una causa diretta contro un cantone dinanzi al Tribunale federale, dato che non si tratta di una contestazione civile ai sensi dell' art. 42 OG . Per la medesima ragione è escluso pure il ricorso per riforma ( art. 44-46 OG e contrario). cc) Prima ancora dell'entrata in vigore del nuovo art. 60 CP , nella versione ispirata dalla LAV, il Tribunale federale ha modificato la sua giurisprudenza: qualora siano adempiute le condizioni stabilite nell' art. 60 CP , il giudice è (ormai) tenuto ad assegnare alla persona lesa i beni confiscati ( DTF 117 IV 107 consid. 2c). Già per questo motivo sembra giustificato che, contrariamente alla prassi precedente, la parte lesa possa disporre della protezione offertagli dal ricorso per cassazione. Ciò deve valere, a maggior ragione, se si considera che l' art. 60 CP vigente attualmente conferisce esplicitamente al danneggiato, sempreché ne siano adempiute le condizioni, il diritto di ricevere gli assegnamenti previsti. Simile risultato appare peraltro conforme allo spirito della LAV, tendente a migliorare e rafforzare la posizione giuridica della parte lesa ( DTF 117 IV 107 consid. 2c). dd) In concreto, si tratta di determinare con quale dei rimedi giuridici presentati la ricorrente può, in qualità di parte lesa, contestare la (errata o mancata) applicazione dell' art. 60 CP . Parte della dottrina predilige il ricorso di diritto amministrativo (JEAN GAUTHIER, Quelques aspects de la confiscation selon l'art. 58 du code pénal suisse, in: Lebendiges Strafrecht, Festgabe Schultz, RPS 94/1977 pag. 373 e seg.; HANS SCHULTZ, Die Einziehung, der Verfall von Geschenken und anderer Zuwendungen sowie die Verwendung zugunsten Geschädigten gemäss StGB rev. Art. 58 f., in: ZBJV 114/1978 pag. 335; GÜNTER STRATENWERTH, Schweizerisches Strafrecht, AT II, 1989, § 14 n. 44; YVONNE BERCHER, Le séquestre pénal, thèse 1992, pag. 184). Al proposito va tuttavia BGE 122 IV 365 S. 371 rilevato che le opinioni espresse si riferiscono all' art. 60 CP previgente. Inoltre, esse prendono spunto dal fatto (non discusso) che il ricorso per cassazione risulta escluso dalla giurisprudenza del Tribunale federale; il ricorso di diritto amministrativo sembra quindi costituire un'alternativa più al ricorso di diritto pubblico che non al ricorso per cassazione. Altri autori propendono invece per quest'ultimo rimedio giuridico (NIKLAUS SCHMID, op.cit., in: RPS 4/1995, pag. 368; BERNARD CORBOZ, Le pourvoi en nullité interjeté par le lésé, in: SJ 1995, pag. 134 e seg.; DENIS PIOTET, Les effets civils de la confiscation pénale, 1995, pag. 50). Ora, giusta l' art. 97 cpv. 1 OG , il Tribunale federale giudica in ultima istanza i ricorsi di diritto amministrativo contro le decisioni ai sensi dell' art. 5 PA . Queste ultime sono provvedimenti emanati dalle autorità nel singolo caso, fondati sul diritto pubblico federale ( art. 5 cpv. 1 PA ). Dato che la decisione impugnata si riferisce ad un caso ben preciso e che il Codice penale federale fa parte del diritto pubblico federale, nella fattispecie si è confrontati con una simile decisione. Senonché, va innanzitutto rilevato che il ricorso di diritto amministrativo non è di regola ammissibile contro decisioni in materia di procedimento penale (art. 100 lett. f OG). Anche qualora il giudizio in esame venisse considerato come una decisione in materia di esecuzione delle pene e delle misure, ciò che non appare scontato, il ricorso di diritto amministrativo risulterebbe comunque escluso. In effetti, secondo la giurisprudenza del Tribunale federale simili decisioni sono impugnabili con tale ricorso solo in quanto la legge non le abbia dichiarate di competenza degli organi giudiziari ( DTF 122 IV 8 consid. 1; DTF 119 IV 5 ; DTF 116 IV 105 consid. 1; v. pure art. 7 n. 3 del Regolamento del Tribunale federale), ciò che non si verifica nel quadro dell' art. 60 CP , il quale designa esplicitamente il giudice quale autorità competente. La contestata decisione non può d'altronde neppure essere paragonata a quella concernente l'indennizzo o la riparazione morale previsti dalla LAV (art. 11 segg. LAV), pure suscettibile di ricorso di diritto amministrativo ( DTF 121 II 116 consid. 1). Certo, analogamente all' art. 16 cpv. 1 LAV , l'attuale art. 60 cpv. 3 CP prevede che, qualora il giudice non possa ordinare gli assegnamenti già nell'ambito della sentenza penale, ad esempio perché il risarcimento non può essere subito accertato o la persona lesa non è ancora a conoscenza della confisca, i Cantoni devono istituire una procedura semplice e rapida per decidere in merito a tali assegnamenti. Questa circostanza non è tuttavia determinante. Innanzitutto, in molti casi si potrà decidere - come è del BGE 122 IV 365 S. 372 resto avvenuto in quello qui in esame - immediatamente, nell'ambito del connesso procedimento penale, rispettivamente, del procedimento indipendente di confisca. Va poi rilevato che, come testé illustrato, competente a decidere in merito agli assegnamenti sarà, anche in prima istanza, sempre e solo il giudice (v. invece l' art. 17 LAV , che prevede un'autorità giudiziaria unicamente quale ultima istanza cantonale). Da quanto esposto discende che la violazione dell' art. 60 CP va (preferibilmente) censurata mediante ricorso per cassazione. Tale risultato è peraltro giustificato anche da ragioni pratiche. Gli assegnamenti alla parte lesa ( art. 60 CP ) e la confisca (art. 58 seg. CP) sono misure fra loro correlate; entrambe si fondano sul diritto penale federale materiale. La loro violazione può - come nel caso in esame - essere sollevata simultaneamente nonché contemporaneamente ad altre censure proponibili senz'altro con ricorso per cassazione. In simili circostanze, appare inopportuno prevedere vie ricorsuali distinte. Motivi di semplicità e sicurezza del diritto giustificano bensì di concentrare le critiche relative all'applicazione degli art. 58, 59 e 60 CP in un unico rimedio giuridico: il ricorso per cassazione. Per converso, deve essere dichiarato inammissibile il ricorso di diritto amministrativo, nell'occasione inoltrato parallelamente dalla ricorrente. c) Di principio, le decisioni fondate sugli art. 58-60 CP , in quanto fondate sul diritto penale federale, sono quindi suscettibili di essere impugnate mediante ricorso per cassazione federale (art. 268 cpv. 1, 269 cpv. 1 PP). aa) Giusta l' art. 270 cpv. 1 PP , la facoltà di ricorrere spetta, oltre che all'accusato e all'accusatore pubblico, anche al danneggiato se era già parte nella procedura e nella misura in cui la sentenza possa influenzare il giudizio in merito alle sue pretese civili. Secondo la giurisprudenza, il danneggiato è legittimato a proporre ricorso per cassazione qualora siano adempiute le seguenti tre condizioni cumulative: egli deve aver avuto qualità di parte nell'ambito del precedente procedimento cantonale, deve aver fatto valere, nel limite del possibile, le sue pretese civili e, infine, la decisione impugnata deve essere suscettibile di influire sul giudizio concernente tali pretese ( DTF 120 IV 44 consid. 4, 5 e 6). Il Tribunale federale ha tuttavia già avuto modo di rilevare che le condizioni testé illustrate non devono essere sempre adempiute. In questo senso, esso ha ad esempio statuito che, indipendentemente dai requisiti posti dall' art. 270 cpv. 1 PP , la vittima deve poter ricorrere per cassazione al Tribunale federale per far valere che le BGE 122 IV 365 S. 373 autorità cantonali non le hanno accordato tutti i diritti conferitile dalla LAV, mentre il querelante deve poter sollevare dinanzi al Tribunale federale una pretesa violazione dell'art. 28 segg. CP ( DTF 120 IV 38 consid. 2c in fine, 44 consid. 7). bb) Nella fattispecie, è pacifico che, in quanto danneggiata, la ricorrente era parte nella procedura penale cantonale e che, in quest'ambito, essa ha fatto valere le proprie pretese civili. Per converso, nella misura in cui essa censura la violazione degli art. 59 e 60 CP , non risulta che la decisione impugnata possa influenzare negativamente il giudizio relativo a tali pretese civili. In effetti, diversamente da una sentenza penale assolutoria, suscettibile di incidere negativamente sulla sussistenza o sull'estensione delle pretese civili che la persona lesa farà valere in sede civile ( DTF 120 IV 38 consid. 2c), la reiezione della richiesta tendente ad ottenere la restituzione o l'assegnazione (di parte) dei valori patrimoniali sequestrati/confiscati nell'ambito del procedimento penale concerne esclusivamente l'esistenza di un sostrato disponibile a titolo di garanzia, ossia la possibilità per la parte lesa di rifarsi del danno subito mediante i valori patrimoniali sequestrati/confiscati, ciò che non è di per sé suscettibile di pregiudicare il giudizio civile in merito alle pretese civili da essa vantate. Irrilevante è al proposito la circostanza che, quei valori essendo indisponibili, l'esecuzione di tale giudizio potrebbe rivelarsi difficoltosa. Non rientra infatti negli scopi dell' art. 270 cpv. 1 PP , nella versione conforme alla LAV, di facilitare al danneggiato la sua azione civile ( DTF 120 IV 38 consid. 2c; BERNARD CORBOZ, op.cit., in: SJ 1995, pag. 145 segg.). A prescindere dalle condizioni sancite dall' art. 270 cpv. 1 PP , segnatamente dal requisito che la decisione impugnata sia suscettibile di influenzare negativamente il giudizio in merito alle sue pretese civili, va nondimeno ammessa la legittimazione ricorsuale della ricorrente. Nel caso concreto, è infatti ravvisabile una lacuna di legge. Secondo il diritto federale, qualora ne siano adempiute le condizioni, il giudice è tenuto a ristabilire i diritti del danneggiato mediante restituzione dei valori patrimoniali sottrattigli ( art. 59 n. 1 cpv. 1 CP ), rispettivamente, deve assegnargli, quale indennizzo per il danno subito, i valori patrimoniali confiscati o i risarcimenti ordinati ( art. 60 cpv. 1 CP ). Ora, non ha alcun senso conferire al danneggiato un diritto ad ottenere simili prestazioni se poi lo si priva della facoltà di aggravarsi contro un'asserita violazione delle relative norme legali federali. Ne consegue che alla persona lesa va riconosciuta la possibilità di ricorrere per cassazione contro la decisione BGE 122 IV 365 S. 374 che rifiuta, a suo avviso erroneamente, la restituzione o gli assegnamenti richiesti. Nella fattispecie, può quindi essere entrato nel merito del ricorso per cassazione presentato dalla ricorrente. cc) Dato che, giusta l' art. 84 cpv. 2 OG , il ricorso di diritto pubblico è ammissibile solo allorché la pretesa violazione di diritto non può essere sottoposta altrimenti al Tribunale federale, in concreto anche questo gravame, presentato a titolo cautelativo dalla ricorrente, va disatteso siccome inammissibile. III.2. La ricorrente censura l'applicazione errata dell'art. 59 nonché quella mancata dell' art. 60 CP . Essa sostiene di essere stata ingiustamente privata del risarcimento richiesto. A suo avviso, dato che le altre parti lese beneficiarie della restituzione non disponevano di alcun diritto di proprietà sui valori patrimoniali depositati sui conti bancari sequestrati, l'autorità cantonale avrebbe dovuto applicare l' art. 60 CP anziché l' art. 59 CP , con la conseguenza che anch'essa avrebbe goduto della ripartizione effettuata in tale ambito. a) Il ricorso per cassazione può essere fondato unicamente sulla violazione del diritto federale; è riservato il ricorso di diritto pubblico per violazione di diritti costituzionali ( art. 269 PP ). La motivazione del ricorso non deve criticare accertamenti di fatto né addurre fatti nuovi né proporre eccezioni ed impugnazioni nuove ( art. 273 cpv. 1 lett. b PP ). La Corte di cassazione del Tribunale federale è vincolata dagli accertamenti di fatto dell'autorità cantonale ( art. 277bis cpv. 1 PP ). Secondo l'insindacabile accertamento dei fatti compiuto dall'autorità cantonale, i valori patrimoniali sequestrati ai due imputati, in parte depositati su conti bancari loro intestati in parte rinvenuti direttamente nelle loro mani, sono direttamente riconducibili ai reati commessi nei confronti delle altre parti lese, cui sono stati pertanto restituiti. Per contro, i fondi provenienti dalle infrazioni realizzate nei confronti della ricorrente sono confluiti su altri conti, intestati ad un terzo imputato che sarà giudicato separatamente. La decisione in merito alla loro restituzione è stata quindi rinviata a quel processo. b) Nelle circostanze descritte, contrariamente a quanto sostiene la ricorrente, l'autorità cantonale non ha leso l'art. 59 n. 1 cpv. 1 (in fine) CP. Nella misura in cui è stato possibile identificare chiaramente la provenienza dei valori patrimoniali sequestrati, ossia i loro movimenti, essa poteva senz'altro procedere, senza violare il diritto federale, alla loro diretta restituzione alle parti lese cui erano stati illecitamente sottratti (NIKLAUS SCHMID, op.cit., in: RPS 4/1995, pag. 340 e seg.; v. pure FF 1993 III 218). Al proposito, è irrilevante ch'essa BGE 122 IV 365 S. 375 abbia previamente ordinato la confisca di tali valori (v. DTF 112 IV 74 consid. 3c). Per questa ragione, è pure infondato il rimprovero, rivolto all'autorità cantonale, di aver restituito una porzione dei fondi sequestrati ad una parte lesa che non ne aveva fatto richiesta. D'altro canto, anche qualora avesse in concreto dovuto essere applicato l' art. 60 CP , non sarebbe comunque ravvisabile una sua lesione a scapito della ricorrente. A prescindere dal fatto che quest'ultima non può prevalersi, contrariamente alle sue asserzioni, di un accertamento giudiziario o mediante transazione delle proprie pretese di risarcimento, la sua esclusione dagli assegnamenti ordinati non violerebbe il diritto federale. In effetti, nella misura in cui i valori patrimoniali da essa rivendicati non rappresentano il prodotto di reati commessi nei suoi confronti, bensì di infrazioni compiute a danno di altre parti lese, la ricorrente non può vantare, ai sensi dell' art. 60 CP , alcuna pretesa sui medesimi. Diversamente da quanto essa sembra ritenere, l' art. 60 CP non prevede alcuna solidarietà fra le persone lese in ragione del danno subito. Ne discende che la decisione impugnata non lede il diritto federale e va pertanto confermata. III.3.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